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CF" w:rsidRPr="008920DF" w:rsidRDefault="003C44CF" w:rsidP="003C44CF">
      <w:pPr>
        <w:spacing w:after="150" w:line="345" w:lineRule="atLeast"/>
        <w:jc w:val="center"/>
        <w:textAlignment w:val="baseline"/>
        <w:outlineLvl w:val="0"/>
        <w:rPr>
          <w:rFonts w:ascii="Arial" w:eastAsia="Times New Roman" w:hAnsi="Arial" w:cs="Arial"/>
          <w:color w:val="BA0C34"/>
          <w:spacing w:val="-15"/>
          <w:kern w:val="36"/>
          <w:sz w:val="48"/>
          <w:szCs w:val="48"/>
          <w:lang w:eastAsia="ru-RU"/>
        </w:rPr>
      </w:pPr>
      <w:r w:rsidRPr="003C44CF">
        <w:rPr>
          <w:rFonts w:ascii="Arial" w:eastAsia="Times New Roman" w:hAnsi="Arial" w:cs="Arial"/>
          <w:color w:val="BA0C34"/>
          <w:spacing w:val="-15"/>
          <w:kern w:val="36"/>
          <w:sz w:val="48"/>
          <w:szCs w:val="48"/>
          <w:lang w:eastAsia="ru-RU"/>
        </w:rPr>
        <w:t>Профсоюзные победы 2016 года</w:t>
      </w:r>
    </w:p>
    <w:p w:rsidR="003C44CF" w:rsidRDefault="003C44CF" w:rsidP="003C44CF">
      <w:pPr>
        <w:spacing w:after="150" w:line="240" w:lineRule="atLeast"/>
        <w:jc w:val="center"/>
        <w:textAlignment w:val="baseline"/>
        <w:outlineLvl w:val="1"/>
        <w:rPr>
          <w:rFonts w:ascii="Arial" w:eastAsia="Times New Roman" w:hAnsi="Arial" w:cs="Arial"/>
          <w:color w:val="BA0C34"/>
          <w:spacing w:val="-15"/>
          <w:sz w:val="29"/>
          <w:szCs w:val="29"/>
          <w:lang w:eastAsia="ru-RU"/>
        </w:rPr>
      </w:pPr>
      <w:r w:rsidRPr="003C44CF">
        <w:rPr>
          <w:rFonts w:ascii="Arial" w:eastAsia="Times New Roman" w:hAnsi="Arial" w:cs="Arial"/>
          <w:color w:val="BA0C34"/>
          <w:spacing w:val="-15"/>
          <w:sz w:val="29"/>
          <w:szCs w:val="29"/>
          <w:lang w:eastAsia="ru-RU"/>
        </w:rPr>
        <w:t xml:space="preserve">Чего </w:t>
      </w:r>
      <w:r>
        <w:rPr>
          <w:rFonts w:ascii="Arial" w:eastAsia="Times New Roman" w:hAnsi="Arial" w:cs="Arial"/>
          <w:color w:val="BA0C34"/>
          <w:spacing w:val="-15"/>
          <w:sz w:val="29"/>
          <w:szCs w:val="29"/>
          <w:lang w:eastAsia="ru-RU"/>
        </w:rPr>
        <w:t>профсоюзы</w:t>
      </w:r>
      <w:r w:rsidRPr="003C44CF">
        <w:rPr>
          <w:rFonts w:ascii="Arial" w:eastAsia="Times New Roman" w:hAnsi="Arial" w:cs="Arial"/>
          <w:color w:val="BA0C34"/>
          <w:spacing w:val="-15"/>
          <w:sz w:val="29"/>
          <w:szCs w:val="29"/>
          <w:lang w:eastAsia="ru-RU"/>
        </w:rPr>
        <w:t xml:space="preserve"> добились в масштабах страны</w:t>
      </w:r>
    </w:p>
    <w:p w:rsidR="003C44CF" w:rsidRDefault="003C44CF" w:rsidP="003C44CF">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3C44CF">
        <w:rPr>
          <w:rFonts w:ascii="Times New Roman" w:eastAsia="Times New Roman" w:hAnsi="Times New Roman" w:cs="Times New Roman"/>
          <w:noProof/>
          <w:sz w:val="24"/>
          <w:szCs w:val="24"/>
          <w:lang w:eastAsia="ru-RU"/>
        </w:rPr>
        <w:drawing>
          <wp:inline distT="0" distB="0" distL="0" distR="0" wp14:anchorId="620091E6" wp14:editId="4AE9FF98">
            <wp:extent cx="3524250" cy="2190750"/>
            <wp:effectExtent l="0" t="0" r="0" b="0"/>
            <wp:docPr id="1" name="Рисунок 1" descr="Профсоюзные победы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союзные победы 2016 год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4250" cy="2190750"/>
                    </a:xfrm>
                    <a:prstGeom prst="rect">
                      <a:avLst/>
                    </a:prstGeom>
                    <a:noFill/>
                    <a:ln>
                      <a:noFill/>
                    </a:ln>
                  </pic:spPr>
                </pic:pic>
              </a:graphicData>
            </a:graphic>
          </wp:inline>
        </w:drawing>
      </w:r>
    </w:p>
    <w:p w:rsidR="00431EFF" w:rsidRPr="003C44CF" w:rsidRDefault="00431EFF" w:rsidP="003C44CF">
      <w:pPr>
        <w:spacing w:after="0" w:line="240" w:lineRule="auto"/>
        <w:jc w:val="center"/>
        <w:rPr>
          <w:rFonts w:ascii="Times New Roman" w:eastAsia="Times New Roman" w:hAnsi="Times New Roman" w:cs="Times New Roman"/>
          <w:sz w:val="24"/>
          <w:szCs w:val="24"/>
          <w:lang w:eastAsia="ru-RU"/>
        </w:rPr>
      </w:pPr>
    </w:p>
    <w:p w:rsidR="003C44CF" w:rsidRPr="003C44CF" w:rsidRDefault="003C44CF" w:rsidP="00431EFF">
      <w:pPr>
        <w:spacing w:after="0" w:line="240" w:lineRule="atLeast"/>
        <w:ind w:left="426" w:right="283" w:firstLine="425"/>
        <w:jc w:val="both"/>
        <w:textAlignment w:val="baseline"/>
        <w:rPr>
          <w:rFonts w:ascii="inherit" w:eastAsia="Times New Roman" w:hAnsi="inherit" w:cs="Times New Roman"/>
          <w:color w:val="303239"/>
          <w:sz w:val="20"/>
          <w:szCs w:val="20"/>
          <w:lang w:eastAsia="ru-RU"/>
        </w:rPr>
      </w:pPr>
      <w:r w:rsidRPr="003C44CF">
        <w:rPr>
          <w:rFonts w:ascii="inherit" w:eastAsia="Times New Roman" w:hAnsi="inherit" w:cs="Times New Roman"/>
          <w:b/>
          <w:bCs/>
          <w:i/>
          <w:iCs/>
          <w:color w:val="303239"/>
          <w:sz w:val="20"/>
          <w:szCs w:val="20"/>
          <w:bdr w:val="none" w:sz="0" w:space="0" w:color="auto" w:frame="1"/>
          <w:lang w:eastAsia="ru-RU"/>
        </w:rPr>
        <w:t>1. </w:t>
      </w:r>
      <w:r w:rsidRPr="003C44CF">
        <w:rPr>
          <w:rFonts w:ascii="inherit" w:eastAsia="Times New Roman" w:hAnsi="inherit" w:cs="Times New Roman"/>
          <w:color w:val="303239"/>
          <w:sz w:val="20"/>
          <w:szCs w:val="20"/>
          <w:lang w:eastAsia="ru-RU"/>
        </w:rPr>
        <w:t>Председатель ФНПР Михаил Шмаков на встрече с президентом РФ Владимиром Путиным предложил внести в Гражданский кодекс положение о приоритете выплаты зарплат перед другими платежами, в том числе перед налогами. Путин идею поддержал, затем ее поддержали депутаты и члены Совета Федерации.</w:t>
      </w:r>
    </w:p>
    <w:p w:rsidR="003C44CF" w:rsidRPr="003C44CF" w:rsidRDefault="003C44CF" w:rsidP="00431EFF">
      <w:pPr>
        <w:spacing w:after="0" w:line="240" w:lineRule="atLeast"/>
        <w:ind w:left="426" w:right="283" w:firstLine="425"/>
        <w:jc w:val="both"/>
        <w:textAlignment w:val="baseline"/>
        <w:rPr>
          <w:rFonts w:ascii="inherit" w:eastAsia="Times New Roman" w:hAnsi="inherit" w:cs="Times New Roman"/>
          <w:color w:val="303239"/>
          <w:sz w:val="20"/>
          <w:szCs w:val="20"/>
          <w:lang w:eastAsia="ru-RU"/>
        </w:rPr>
      </w:pPr>
      <w:r w:rsidRPr="003C44CF">
        <w:rPr>
          <w:rFonts w:ascii="inherit" w:eastAsia="Times New Roman" w:hAnsi="inherit" w:cs="Times New Roman"/>
          <w:b/>
          <w:bCs/>
          <w:i/>
          <w:iCs/>
          <w:color w:val="303239"/>
          <w:sz w:val="20"/>
          <w:szCs w:val="20"/>
          <w:bdr w:val="none" w:sz="0" w:space="0" w:color="auto" w:frame="1"/>
          <w:lang w:eastAsia="ru-RU"/>
        </w:rPr>
        <w:t>2. </w:t>
      </w:r>
      <w:r w:rsidRPr="003C44CF">
        <w:rPr>
          <w:rFonts w:ascii="inherit" w:eastAsia="Times New Roman" w:hAnsi="inherit" w:cs="Times New Roman"/>
          <w:color w:val="303239"/>
          <w:sz w:val="20"/>
          <w:szCs w:val="20"/>
          <w:lang w:eastAsia="ru-RU"/>
        </w:rPr>
        <w:t>Госдума приняла в окончательном чтении законопроект об ужесточении ответственности работодателя за задержку или невыплату зарплаты. Первое нарушение (включая частичную невыплату) будет караться предупреждением или административным штрафом.</w:t>
      </w:r>
    </w:p>
    <w:p w:rsidR="003C44CF" w:rsidRPr="003C44CF" w:rsidRDefault="003C44CF" w:rsidP="00431EFF">
      <w:pPr>
        <w:spacing w:after="0" w:line="240" w:lineRule="atLeast"/>
        <w:ind w:left="426" w:right="283" w:firstLine="425"/>
        <w:jc w:val="both"/>
        <w:textAlignment w:val="baseline"/>
        <w:rPr>
          <w:rFonts w:ascii="inherit" w:eastAsia="Times New Roman" w:hAnsi="inherit" w:cs="Times New Roman"/>
          <w:color w:val="303239"/>
          <w:sz w:val="20"/>
          <w:szCs w:val="20"/>
          <w:lang w:eastAsia="ru-RU"/>
        </w:rPr>
      </w:pPr>
      <w:r w:rsidRPr="003C44CF">
        <w:rPr>
          <w:rFonts w:ascii="inherit" w:eastAsia="Times New Roman" w:hAnsi="inherit" w:cs="Times New Roman"/>
          <w:b/>
          <w:bCs/>
          <w:i/>
          <w:iCs/>
          <w:color w:val="303239"/>
          <w:sz w:val="20"/>
          <w:szCs w:val="20"/>
          <w:bdr w:val="none" w:sz="0" w:space="0" w:color="auto" w:frame="1"/>
          <w:lang w:eastAsia="ru-RU"/>
        </w:rPr>
        <w:t>3. </w:t>
      </w:r>
      <w:r w:rsidRPr="003C44CF">
        <w:rPr>
          <w:rFonts w:ascii="inherit" w:eastAsia="Times New Roman" w:hAnsi="inherit" w:cs="Times New Roman"/>
          <w:color w:val="303239"/>
          <w:sz w:val="20"/>
          <w:szCs w:val="20"/>
          <w:lang w:eastAsia="ru-RU"/>
        </w:rPr>
        <w:t xml:space="preserve">Благодаря профсоюзам не прошло предложение не выплачивать работающим пенсионерам пенсии, если их общий месячный доход превышает 2,5 прожиточных минимума (около 20 тыс. рублей). Также не прошло предложение отменить пенсии работающим пенсионерам, чей суммарный годовой доход составляет 1 </w:t>
      </w:r>
      <w:proofErr w:type="gramStart"/>
      <w:r w:rsidRPr="003C44CF">
        <w:rPr>
          <w:rFonts w:ascii="inherit" w:eastAsia="Times New Roman" w:hAnsi="inherit" w:cs="Times New Roman"/>
          <w:color w:val="303239"/>
          <w:sz w:val="20"/>
          <w:szCs w:val="20"/>
          <w:lang w:eastAsia="ru-RU"/>
        </w:rPr>
        <w:t>млн</w:t>
      </w:r>
      <w:proofErr w:type="gramEnd"/>
      <w:r w:rsidRPr="003C44CF">
        <w:rPr>
          <w:rFonts w:ascii="inherit" w:eastAsia="Times New Roman" w:hAnsi="inherit" w:cs="Times New Roman"/>
          <w:color w:val="303239"/>
          <w:sz w:val="20"/>
          <w:szCs w:val="20"/>
          <w:lang w:eastAsia="ru-RU"/>
        </w:rPr>
        <w:t xml:space="preserve"> рублей (в эту сумму входят зарплата, пенсия, средства на доставку пенсий, районные коэффициенты и т.п.).</w:t>
      </w:r>
    </w:p>
    <w:p w:rsidR="003C44CF" w:rsidRPr="003C44CF" w:rsidRDefault="003C44CF" w:rsidP="00431EFF">
      <w:pPr>
        <w:spacing w:after="0" w:line="240" w:lineRule="atLeast"/>
        <w:ind w:left="426" w:right="283" w:firstLine="425"/>
        <w:jc w:val="both"/>
        <w:textAlignment w:val="baseline"/>
        <w:rPr>
          <w:rFonts w:ascii="inherit" w:eastAsia="Times New Roman" w:hAnsi="inherit" w:cs="Times New Roman"/>
          <w:color w:val="303239"/>
          <w:sz w:val="20"/>
          <w:szCs w:val="20"/>
          <w:lang w:eastAsia="ru-RU"/>
        </w:rPr>
      </w:pPr>
      <w:r w:rsidRPr="003C44CF">
        <w:rPr>
          <w:rFonts w:ascii="inherit" w:eastAsia="Times New Roman" w:hAnsi="inherit" w:cs="Times New Roman"/>
          <w:b/>
          <w:bCs/>
          <w:i/>
          <w:iCs/>
          <w:color w:val="303239"/>
          <w:sz w:val="20"/>
          <w:szCs w:val="20"/>
          <w:bdr w:val="none" w:sz="0" w:space="0" w:color="auto" w:frame="1"/>
          <w:lang w:eastAsia="ru-RU"/>
        </w:rPr>
        <w:t>4. </w:t>
      </w:r>
      <w:r w:rsidRPr="003C44CF">
        <w:rPr>
          <w:rFonts w:ascii="inherit" w:eastAsia="Times New Roman" w:hAnsi="inherit" w:cs="Times New Roman"/>
          <w:color w:val="303239"/>
          <w:sz w:val="20"/>
          <w:szCs w:val="20"/>
          <w:lang w:eastAsia="ru-RU"/>
        </w:rPr>
        <w:t>ФНПР добилась того, что предложение увеличить стаж, дающий право на досрочную пенсию работникам бюджетной сферы, которое рассматривало правительство РФ, сняли с обсуждения.</w:t>
      </w:r>
    </w:p>
    <w:p w:rsidR="003C44CF" w:rsidRPr="003C44CF" w:rsidRDefault="003C44CF" w:rsidP="00431EFF">
      <w:pPr>
        <w:spacing w:after="0" w:line="240" w:lineRule="atLeast"/>
        <w:ind w:left="426" w:right="283" w:firstLine="425"/>
        <w:jc w:val="both"/>
        <w:textAlignment w:val="baseline"/>
        <w:rPr>
          <w:rFonts w:ascii="inherit" w:eastAsia="Times New Roman" w:hAnsi="inherit" w:cs="Times New Roman"/>
          <w:color w:val="303239"/>
          <w:sz w:val="20"/>
          <w:szCs w:val="20"/>
          <w:lang w:eastAsia="ru-RU"/>
        </w:rPr>
      </w:pPr>
      <w:r w:rsidRPr="003C44CF">
        <w:rPr>
          <w:rFonts w:ascii="inherit" w:eastAsia="Times New Roman" w:hAnsi="inherit" w:cs="Times New Roman"/>
          <w:b/>
          <w:bCs/>
          <w:i/>
          <w:iCs/>
          <w:color w:val="303239"/>
          <w:sz w:val="20"/>
          <w:szCs w:val="20"/>
          <w:bdr w:val="none" w:sz="0" w:space="0" w:color="auto" w:frame="1"/>
          <w:lang w:eastAsia="ru-RU"/>
        </w:rPr>
        <w:t>5. </w:t>
      </w:r>
      <w:r w:rsidRPr="003C44CF">
        <w:rPr>
          <w:rFonts w:ascii="inherit" w:eastAsia="Times New Roman" w:hAnsi="inherit" w:cs="Times New Roman"/>
          <w:color w:val="303239"/>
          <w:sz w:val="20"/>
          <w:szCs w:val="20"/>
          <w:lang w:eastAsia="ru-RU"/>
        </w:rPr>
        <w:t>Принято постановление правительства РФ № 578, которое ужесточает требования к присвоению звания “Ветеран труда”. ФНПР добилась того, что в документ внесли пункт 19, согласно которому в комиссию по наградам включается представитель выборного профсоюзного органа.</w:t>
      </w:r>
    </w:p>
    <w:p w:rsidR="003C44CF" w:rsidRPr="003C44CF" w:rsidRDefault="003C44CF" w:rsidP="00431EFF">
      <w:pPr>
        <w:spacing w:after="0" w:line="240" w:lineRule="atLeast"/>
        <w:ind w:left="426" w:right="283" w:firstLine="425"/>
        <w:jc w:val="both"/>
        <w:textAlignment w:val="baseline"/>
        <w:rPr>
          <w:rFonts w:ascii="inherit" w:eastAsia="Times New Roman" w:hAnsi="inherit" w:cs="Times New Roman"/>
          <w:color w:val="303239"/>
          <w:sz w:val="20"/>
          <w:szCs w:val="20"/>
          <w:lang w:eastAsia="ru-RU"/>
        </w:rPr>
      </w:pPr>
      <w:r w:rsidRPr="003C44CF">
        <w:rPr>
          <w:rFonts w:ascii="inherit" w:eastAsia="Times New Roman" w:hAnsi="inherit" w:cs="Times New Roman"/>
          <w:b/>
          <w:bCs/>
          <w:i/>
          <w:iCs/>
          <w:color w:val="303239"/>
          <w:sz w:val="20"/>
          <w:szCs w:val="20"/>
          <w:bdr w:val="none" w:sz="0" w:space="0" w:color="auto" w:frame="1"/>
          <w:lang w:eastAsia="ru-RU"/>
        </w:rPr>
        <w:t>6. </w:t>
      </w:r>
      <w:r w:rsidRPr="003C44CF">
        <w:rPr>
          <w:rFonts w:ascii="inherit" w:eastAsia="Times New Roman" w:hAnsi="inherit" w:cs="Times New Roman"/>
          <w:color w:val="303239"/>
          <w:sz w:val="20"/>
          <w:szCs w:val="20"/>
          <w:lang w:eastAsia="ru-RU"/>
        </w:rPr>
        <w:t>В кратчайшие сроки, за две недели, по всей стране было собрано 200 тыс. подписей для регистрации на выборах профсоюзной партии «Союз Труда».</w:t>
      </w:r>
    </w:p>
    <w:p w:rsidR="003C44CF" w:rsidRPr="003C44CF" w:rsidRDefault="003C44CF" w:rsidP="00431EFF">
      <w:pPr>
        <w:spacing w:after="0" w:line="240" w:lineRule="atLeast"/>
        <w:ind w:left="426" w:right="283" w:firstLine="425"/>
        <w:jc w:val="both"/>
        <w:textAlignment w:val="baseline"/>
        <w:rPr>
          <w:rFonts w:ascii="inherit" w:eastAsia="Times New Roman" w:hAnsi="inherit" w:cs="Times New Roman"/>
          <w:color w:val="303239"/>
          <w:sz w:val="20"/>
          <w:szCs w:val="20"/>
          <w:lang w:eastAsia="ru-RU"/>
        </w:rPr>
      </w:pPr>
      <w:r w:rsidRPr="003C44CF">
        <w:rPr>
          <w:rFonts w:ascii="inherit" w:eastAsia="Times New Roman" w:hAnsi="inherit" w:cs="Times New Roman"/>
          <w:b/>
          <w:bCs/>
          <w:i/>
          <w:iCs/>
          <w:color w:val="303239"/>
          <w:sz w:val="20"/>
          <w:szCs w:val="20"/>
          <w:bdr w:val="none" w:sz="0" w:space="0" w:color="auto" w:frame="1"/>
          <w:lang w:eastAsia="ru-RU"/>
        </w:rPr>
        <w:t>7. </w:t>
      </w:r>
      <w:r w:rsidRPr="003C44CF">
        <w:rPr>
          <w:rFonts w:ascii="inherit" w:eastAsia="Times New Roman" w:hAnsi="inherit" w:cs="Times New Roman"/>
          <w:color w:val="303239"/>
          <w:sz w:val="20"/>
          <w:szCs w:val="20"/>
          <w:lang w:eastAsia="ru-RU"/>
        </w:rPr>
        <w:t xml:space="preserve">С 1 июля 2016 года по требованию профсоюзов увеличили минимальный </w:t>
      </w:r>
      <w:proofErr w:type="gramStart"/>
      <w:r w:rsidRPr="003C44CF">
        <w:rPr>
          <w:rFonts w:ascii="inherit" w:eastAsia="Times New Roman" w:hAnsi="inherit" w:cs="Times New Roman"/>
          <w:color w:val="303239"/>
          <w:sz w:val="20"/>
          <w:szCs w:val="20"/>
          <w:lang w:eastAsia="ru-RU"/>
        </w:rPr>
        <w:t>размер оплаты труда</w:t>
      </w:r>
      <w:proofErr w:type="gramEnd"/>
      <w:r w:rsidRPr="003C44CF">
        <w:rPr>
          <w:rFonts w:ascii="inherit" w:eastAsia="Times New Roman" w:hAnsi="inherit" w:cs="Times New Roman"/>
          <w:color w:val="303239"/>
          <w:sz w:val="20"/>
          <w:szCs w:val="20"/>
          <w:lang w:eastAsia="ru-RU"/>
        </w:rPr>
        <w:t xml:space="preserve"> – на 21%. Если ранее он составлял 6204 рубля, то с 1 июля – 7500 рублей.</w:t>
      </w:r>
    </w:p>
    <w:p w:rsidR="003C44CF" w:rsidRPr="003C44CF" w:rsidRDefault="003C44CF" w:rsidP="00431EFF">
      <w:pPr>
        <w:spacing w:after="0" w:line="240" w:lineRule="atLeast"/>
        <w:ind w:left="426" w:right="283" w:firstLine="425"/>
        <w:jc w:val="both"/>
        <w:textAlignment w:val="baseline"/>
        <w:rPr>
          <w:rFonts w:ascii="inherit" w:eastAsia="Times New Roman" w:hAnsi="inherit" w:cs="Times New Roman"/>
          <w:color w:val="303239"/>
          <w:sz w:val="20"/>
          <w:szCs w:val="20"/>
          <w:lang w:eastAsia="ru-RU"/>
        </w:rPr>
      </w:pPr>
      <w:r w:rsidRPr="003C44CF">
        <w:rPr>
          <w:rFonts w:ascii="inherit" w:eastAsia="Times New Roman" w:hAnsi="inherit" w:cs="Times New Roman"/>
          <w:b/>
          <w:bCs/>
          <w:i/>
          <w:iCs/>
          <w:color w:val="303239"/>
          <w:sz w:val="20"/>
          <w:szCs w:val="20"/>
          <w:bdr w:val="none" w:sz="0" w:space="0" w:color="auto" w:frame="1"/>
          <w:lang w:eastAsia="ru-RU"/>
        </w:rPr>
        <w:t>8. </w:t>
      </w:r>
      <w:r w:rsidRPr="003C44CF">
        <w:rPr>
          <w:rFonts w:ascii="inherit" w:eastAsia="Times New Roman" w:hAnsi="inherit" w:cs="Times New Roman"/>
          <w:color w:val="303239"/>
          <w:sz w:val="20"/>
          <w:szCs w:val="20"/>
          <w:lang w:eastAsia="ru-RU"/>
        </w:rPr>
        <w:t>Удалось заблокировать предложения, из-за которых медики на селе в большинстве случаев потеряли бы право на социальную поддержку при оплате жилищно-коммунальных услуг.</w:t>
      </w:r>
    </w:p>
    <w:p w:rsidR="003C44CF" w:rsidRDefault="003C44CF" w:rsidP="00431EFF">
      <w:pPr>
        <w:spacing w:before="225" w:after="225" w:line="210" w:lineRule="atLeast"/>
        <w:ind w:left="426" w:right="283" w:firstLine="425"/>
        <w:textAlignment w:val="baseline"/>
        <w:rPr>
          <w:rFonts w:ascii="inherit" w:eastAsia="Times New Roman" w:hAnsi="inherit" w:cs="Times New Roman"/>
          <w:color w:val="62142C"/>
          <w:sz w:val="21"/>
          <w:szCs w:val="21"/>
          <w:lang w:eastAsia="ru-RU"/>
        </w:rPr>
      </w:pPr>
      <w:r w:rsidRPr="003C44CF">
        <w:rPr>
          <w:rFonts w:ascii="inherit" w:eastAsia="Times New Roman" w:hAnsi="inherit" w:cs="Times New Roman"/>
          <w:b/>
          <w:bCs/>
          <w:i/>
          <w:iCs/>
          <w:color w:val="303239"/>
          <w:sz w:val="20"/>
          <w:szCs w:val="20"/>
          <w:bdr w:val="none" w:sz="0" w:space="0" w:color="auto" w:frame="1"/>
          <w:lang w:eastAsia="ru-RU"/>
        </w:rPr>
        <w:t>9.</w:t>
      </w:r>
      <w:r w:rsidRPr="003C44CF">
        <w:rPr>
          <w:rFonts w:ascii="inherit" w:eastAsia="Times New Roman" w:hAnsi="inherit" w:cs="Times New Roman"/>
          <w:color w:val="303239"/>
          <w:sz w:val="20"/>
          <w:szCs w:val="20"/>
          <w:lang w:eastAsia="ru-RU"/>
        </w:rPr>
        <w:t xml:space="preserve"> С мая 2016 года законом установлено, что не допускается снижение или отмена компенсационных мер, установленных прежде, если результаты СОУТ получены с нарушениями требований законодательства, а </w:t>
      </w:r>
      <w:proofErr w:type="spellStart"/>
      <w:r w:rsidRPr="003C44CF">
        <w:rPr>
          <w:rFonts w:ascii="inherit" w:eastAsia="Times New Roman" w:hAnsi="inherit" w:cs="Times New Roman"/>
          <w:color w:val="303239"/>
          <w:sz w:val="20"/>
          <w:szCs w:val="20"/>
          <w:lang w:eastAsia="ru-RU"/>
        </w:rPr>
        <w:t>Госинспекция</w:t>
      </w:r>
      <w:proofErr w:type="spellEnd"/>
      <w:r w:rsidRPr="003C44CF">
        <w:rPr>
          <w:rFonts w:ascii="inherit" w:eastAsia="Times New Roman" w:hAnsi="inherit" w:cs="Times New Roman"/>
          <w:color w:val="303239"/>
          <w:sz w:val="20"/>
          <w:szCs w:val="20"/>
          <w:lang w:eastAsia="ru-RU"/>
        </w:rPr>
        <w:t xml:space="preserve"> труда выдает предписание о проведении следующей, внеплановой </w:t>
      </w:r>
      <w:proofErr w:type="spellStart"/>
      <w:r w:rsidRPr="003C44CF">
        <w:rPr>
          <w:rFonts w:ascii="inherit" w:eastAsia="Times New Roman" w:hAnsi="inherit" w:cs="Times New Roman"/>
          <w:color w:val="303239"/>
          <w:sz w:val="20"/>
          <w:szCs w:val="20"/>
          <w:lang w:eastAsia="ru-RU"/>
        </w:rPr>
        <w:t>спецоценки</w:t>
      </w:r>
      <w:proofErr w:type="spellEnd"/>
      <w:r w:rsidRPr="003C44CF">
        <w:rPr>
          <w:rFonts w:ascii="inherit" w:eastAsia="Times New Roman" w:hAnsi="inherit" w:cs="Times New Roman"/>
          <w:color w:val="303239"/>
          <w:sz w:val="20"/>
          <w:szCs w:val="20"/>
          <w:lang w:eastAsia="ru-RU"/>
        </w:rPr>
        <w:t xml:space="preserve"> условий труда.</w:t>
      </w:r>
      <w:r w:rsidRPr="003C44CF">
        <w:rPr>
          <w:rFonts w:ascii="inherit" w:eastAsia="Times New Roman" w:hAnsi="inherit" w:cs="Times New Roman"/>
          <w:color w:val="62142C"/>
          <w:sz w:val="21"/>
          <w:szCs w:val="21"/>
          <w:lang w:eastAsia="ru-RU"/>
        </w:rPr>
        <w:t xml:space="preserve"> </w:t>
      </w:r>
    </w:p>
    <w:p w:rsidR="00431EFF" w:rsidRDefault="00431EFF" w:rsidP="00431EFF">
      <w:pPr>
        <w:spacing w:before="225" w:after="225" w:line="210" w:lineRule="atLeast"/>
        <w:ind w:left="426" w:right="283" w:firstLine="425"/>
        <w:textAlignment w:val="baseline"/>
        <w:rPr>
          <w:rFonts w:ascii="inherit" w:eastAsia="Times New Roman" w:hAnsi="inherit" w:cs="Times New Roman"/>
          <w:color w:val="62142C"/>
          <w:sz w:val="21"/>
          <w:szCs w:val="21"/>
          <w:lang w:eastAsia="ru-RU"/>
        </w:rPr>
      </w:pPr>
    </w:p>
    <w:p w:rsidR="00431EFF" w:rsidRPr="00431EFF" w:rsidRDefault="003C44CF" w:rsidP="003C44CF">
      <w:pPr>
        <w:spacing w:before="225" w:after="225" w:line="210" w:lineRule="atLeast"/>
        <w:ind w:firstLine="600"/>
        <w:jc w:val="center"/>
        <w:textAlignment w:val="baseline"/>
        <w:rPr>
          <w:rFonts w:ascii="inherit" w:eastAsia="Times New Roman" w:hAnsi="inherit" w:cs="Times New Roman"/>
          <w:b/>
          <w:color w:val="62142C"/>
          <w:sz w:val="32"/>
          <w:szCs w:val="32"/>
          <w:lang w:eastAsia="ru-RU"/>
        </w:rPr>
      </w:pPr>
      <w:r w:rsidRPr="003C44CF">
        <w:rPr>
          <w:rFonts w:ascii="inherit" w:eastAsia="Times New Roman" w:hAnsi="inherit" w:cs="Times New Roman"/>
          <w:b/>
          <w:color w:val="62142C"/>
          <w:sz w:val="32"/>
          <w:szCs w:val="32"/>
          <w:lang w:eastAsia="ru-RU"/>
        </w:rPr>
        <w:t xml:space="preserve">Всего этого не было бы, если бы не активные действия </w:t>
      </w:r>
    </w:p>
    <w:p w:rsidR="003C44CF" w:rsidRPr="003C44CF" w:rsidRDefault="003C44CF" w:rsidP="003C44CF">
      <w:pPr>
        <w:spacing w:before="225" w:after="225" w:line="210" w:lineRule="atLeast"/>
        <w:ind w:firstLine="600"/>
        <w:jc w:val="center"/>
        <w:textAlignment w:val="baseline"/>
        <w:rPr>
          <w:rFonts w:ascii="inherit" w:eastAsia="Times New Roman" w:hAnsi="inherit" w:cs="Times New Roman"/>
          <w:b/>
          <w:color w:val="62142C"/>
          <w:sz w:val="32"/>
          <w:szCs w:val="32"/>
          <w:lang w:eastAsia="ru-RU"/>
        </w:rPr>
      </w:pPr>
      <w:r w:rsidRPr="003C44CF">
        <w:rPr>
          <w:rFonts w:ascii="inherit" w:eastAsia="Times New Roman" w:hAnsi="inherit" w:cs="Times New Roman"/>
          <w:b/>
          <w:color w:val="62142C"/>
          <w:sz w:val="32"/>
          <w:szCs w:val="32"/>
          <w:lang w:eastAsia="ru-RU"/>
        </w:rPr>
        <w:t>Федерации независимых профсоюзов России.</w:t>
      </w:r>
    </w:p>
    <w:p w:rsidR="003C44CF" w:rsidRPr="003C44CF" w:rsidRDefault="003C44CF" w:rsidP="003C44CF">
      <w:pPr>
        <w:spacing w:after="0" w:line="240" w:lineRule="atLeast"/>
        <w:ind w:firstLine="600"/>
        <w:jc w:val="both"/>
        <w:textAlignment w:val="baseline"/>
        <w:rPr>
          <w:rFonts w:ascii="inherit" w:eastAsia="Times New Roman" w:hAnsi="inherit" w:cs="Times New Roman"/>
          <w:b/>
          <w:color w:val="303239"/>
          <w:sz w:val="32"/>
          <w:szCs w:val="32"/>
          <w:lang w:eastAsia="ru-RU"/>
        </w:rPr>
      </w:pPr>
    </w:p>
    <w:sectPr w:rsidR="003C44CF" w:rsidRPr="003C44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CF"/>
    <w:rsid w:val="003C44CF"/>
    <w:rsid w:val="00431EFF"/>
    <w:rsid w:val="008920DF"/>
    <w:rsid w:val="008D5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44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4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05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345</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GvozdevaOV</dc:creator>
  <cp:lastModifiedBy>GvozdevaOV</cp:lastModifiedBy>
  <cp:revision>3</cp:revision>
  <dcterms:created xsi:type="dcterms:W3CDTF">2016-12-22T04:33:00Z</dcterms:created>
  <dcterms:modified xsi:type="dcterms:W3CDTF">2016-12-22T04:38:00Z</dcterms:modified>
</cp:coreProperties>
</file>