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bCs/>
          <w:i/>
          <w:color w:val="008000"/>
          <w:sz w:val="21"/>
          <w:szCs w:val="21"/>
          <w:lang w:eastAsia="ru-RU"/>
        </w:rPr>
        <w:t>Прокурор разъясняет</w:t>
      </w:r>
    </w:p>
    <w:p w:rsidR="00C631B1" w:rsidRPr="00C631B1" w:rsidRDefault="00C631B1" w:rsidP="00C631B1">
      <w:pPr>
        <w:spacing w:before="300" w:after="150" w:line="240" w:lineRule="auto"/>
        <w:outlineLvl w:val="1"/>
        <w:rPr>
          <w:rFonts w:ascii="Helvetica" w:eastAsia="Times New Roman" w:hAnsi="Helvetica" w:cs="Helvetica"/>
          <w:i/>
          <w:color w:val="FF0000"/>
          <w:sz w:val="45"/>
          <w:szCs w:val="45"/>
          <w:lang w:eastAsia="ru-RU"/>
        </w:rPr>
      </w:pPr>
      <w:r w:rsidRPr="00C631B1">
        <w:rPr>
          <w:rFonts w:ascii="Helvetica" w:eastAsia="Times New Roman" w:hAnsi="Helvetica" w:cs="Helvetica"/>
          <w:bCs/>
          <w:i/>
          <w:color w:val="FF0000"/>
          <w:sz w:val="45"/>
          <w:szCs w:val="45"/>
          <w:lang w:eastAsia="ru-RU"/>
        </w:rPr>
        <w:t>О выявлении и поддержке одаренных детей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Постановлением Правительства Российской Федерации от 17.11.2015 № 1239 утверждены Правила выявления детей, проявивших выдающиеся способности, сопровождения и мониторинга их дальнейшего развития, в соответствии с которым выявлением детей, проявивших выдающиеся способности, их сопровождением и мониторингом их дальнейшего развития будут заниматься государственные органы всех уровней, а также общественные и иные организации.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Выявление одаренных детей осуществляется посредством проведения олимпиад и иных интеллектуальных 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научной, творческой, физкультурно-спортивной деятельности, а также на пропаганду научных знаний, творческих и спортивных достижений.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 xml:space="preserve">По итогам мероприятий формируются обобщенные сведения об одаренных детях и размещаются в государственном информационном ресурсе об одаренных детях. Такая информация также направляется руководителям образовательных организаций, в которых одаренные дети получают образование, для формирования их </w:t>
      </w:r>
      <w:proofErr w:type="spellStart"/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портфолио</w:t>
      </w:r>
      <w:proofErr w:type="spellEnd"/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 xml:space="preserve"> и организации дальнейшей поддержки и сопровождения этих одаренных детей.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Поддержка и сопровождение развития одаренных детей осуществляется организаторами мероприятий при участии образовательных организаций, в частности, в следующих формах: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 xml:space="preserve">— обеспечение индивидуальной работы с одаренными детьми по формированию и развитию их познавательных интересов, в том числе </w:t>
      </w:r>
      <w:proofErr w:type="spellStart"/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тьюторской</w:t>
      </w:r>
      <w:proofErr w:type="spellEnd"/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 xml:space="preserve"> и (или) тренерской поддержки;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— профессиональная ориентация одаренных детей посредством повышения их мотивации к трудовой деятельности по профессиям, специальностям, направлениям подготовки, востребованным на рынке труда;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— содействие в трудоустройстве после окончания обучения;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— психолого-педагогическое сопровождение одаренных детей.</w:t>
      </w:r>
    </w:p>
    <w:p w:rsidR="00C631B1" w:rsidRPr="00C631B1" w:rsidRDefault="00C631B1" w:rsidP="00C631B1">
      <w:pPr>
        <w:spacing w:before="300" w:after="150" w:line="240" w:lineRule="auto"/>
        <w:outlineLvl w:val="1"/>
        <w:rPr>
          <w:rFonts w:ascii="Helvetica" w:eastAsia="Times New Roman" w:hAnsi="Helvetica" w:cs="Helvetica"/>
          <w:i/>
          <w:color w:val="FF0000"/>
          <w:sz w:val="45"/>
          <w:szCs w:val="45"/>
          <w:lang w:eastAsia="ru-RU"/>
        </w:rPr>
      </w:pPr>
      <w:r w:rsidRPr="00C631B1">
        <w:rPr>
          <w:rFonts w:ascii="Helvetica" w:eastAsia="Times New Roman" w:hAnsi="Helvetica" w:cs="Helvetica"/>
          <w:i/>
          <w:color w:val="FF0000"/>
          <w:sz w:val="45"/>
          <w:szCs w:val="45"/>
          <w:lang w:eastAsia="ru-RU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Важнейшей целью государственной политики является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организациях.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 xml:space="preserve">В результате нормативных преобразований в Федеральный Закон РФ от 29.12.2012 № 273-ФЗ «Об образовании в Российской Федерации» введено такое понятие как </w:t>
      </w: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lastRenderedPageBreak/>
        <w:t>«инклюзивное образование». Данное понятие введено на правовой уровень впервые, в связи с чем, на практике возникает достаточно много вопросов о его применении.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Инклюзивное образование подразумевает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Закон указывает на то, что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Однако на практике это означает не только то, что обучающиеся дети-инвалиды должны получать образование совместно с обычными детьми в одних и тех же классах.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 xml:space="preserve">Согласно </w:t>
      </w:r>
      <w:proofErr w:type="gramStart"/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ч</w:t>
      </w:r>
      <w:proofErr w:type="gramEnd"/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. 4 ст. 79 Федерального закона от 29.12.2012 № 273-ФЗ «Об образовании в Российской Федерации» образование обучающихся с ограниченными возможностями здоровья может быть организовано как совместно с другими обучающимися (инклюзивное образование), так и в отдельных классах, группах или в отдельных организациях, осуществляющих образовательную деятельность.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Таким образом, законом не устанавливается обязательность совместного обучения лиц с ограниченными возможностями здоровья и иных лиц.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proofErr w:type="gramStart"/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При этом адаптированная образовательная программа —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обучение</w:t>
      </w:r>
      <w:proofErr w:type="gramEnd"/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психолого-медико-педагогической</w:t>
      </w:r>
      <w:proofErr w:type="spellEnd"/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 xml:space="preserve"> комиссии.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Содержание образования и условия организации обучения таких детей определяется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631B1" w:rsidRPr="00C631B1" w:rsidRDefault="00C631B1" w:rsidP="00C631B1">
      <w:pPr>
        <w:spacing w:after="150" w:line="240" w:lineRule="auto"/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</w:pPr>
      <w:proofErr w:type="gramStart"/>
      <w:r w:rsidRPr="00C631B1">
        <w:rPr>
          <w:rFonts w:ascii="Arial" w:eastAsia="Times New Roman" w:hAnsi="Arial" w:cs="Arial"/>
          <w:i/>
          <w:color w:val="111111"/>
          <w:sz w:val="21"/>
          <w:szCs w:val="21"/>
          <w:lang w:eastAsia="ru-RU"/>
        </w:rPr>
        <w:t>Отдельные организации, осуществляющие образовательную деятельность по адаптированным основным общеобразовательным программам могут создавать специальные условия для обучения глухих и слабослышащих детей, слепых, и слабовидящих, а также для детей с тяжелыми нарушениями речи либо нарушениями опорно-двигательного аппарата, с задержкой психического развития либо со сложными дефектами и других обучающихся с ограниченными возможностями здоровья.</w:t>
      </w:r>
      <w:proofErr w:type="gramEnd"/>
    </w:p>
    <w:p w:rsidR="00D53A45" w:rsidRPr="00C631B1" w:rsidRDefault="00D53A45">
      <w:pPr>
        <w:rPr>
          <w:rFonts w:ascii="Helvetica" w:eastAsia="Times New Roman" w:hAnsi="Helvetica" w:cs="Helvetica"/>
          <w:i/>
          <w:color w:val="111111"/>
          <w:sz w:val="36"/>
          <w:szCs w:val="36"/>
          <w:lang w:eastAsia="ru-RU"/>
        </w:rPr>
      </w:pPr>
    </w:p>
    <w:p w:rsidR="00C631B1" w:rsidRPr="00C631B1" w:rsidRDefault="00C631B1">
      <w:pPr>
        <w:rPr>
          <w:i/>
        </w:rPr>
      </w:pPr>
    </w:p>
    <w:sectPr w:rsidR="00C631B1" w:rsidRPr="00C631B1" w:rsidSect="00D5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8B7"/>
    <w:multiLevelType w:val="multilevel"/>
    <w:tmpl w:val="4BA4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B1"/>
    <w:rsid w:val="00C631B1"/>
    <w:rsid w:val="00D5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45"/>
  </w:style>
  <w:style w:type="paragraph" w:styleId="2">
    <w:name w:val="heading 2"/>
    <w:basedOn w:val="a"/>
    <w:link w:val="20"/>
    <w:uiPriority w:val="9"/>
    <w:qFormat/>
    <w:rsid w:val="00C6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1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4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2016-11-03T14:45:00Z</dcterms:created>
  <dcterms:modified xsi:type="dcterms:W3CDTF">2016-11-03T14:46:00Z</dcterms:modified>
</cp:coreProperties>
</file>